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hint="eastAsia" w:ascii="Arial" w:hAnsi="Arial" w:cs="Arial"/>
          <w:b/>
          <w:color w:val="000000"/>
          <w:sz w:val="24"/>
          <w:szCs w:val="24"/>
        </w:rPr>
      </w:pPr>
      <w:r>
        <w:rPr>
          <w:rStyle w:val="6"/>
          <w:rFonts w:hint="eastAsia" w:ascii="Arial" w:hAnsi="Arial" w:cs="Arial"/>
          <w:b/>
          <w:color w:val="000000"/>
          <w:sz w:val="24"/>
          <w:szCs w:val="24"/>
          <w:lang w:val="en-US" w:eastAsia="zh-CN"/>
        </w:rPr>
        <w:t>T</w:t>
      </w:r>
      <w:r>
        <w:rPr>
          <w:rStyle w:val="6"/>
          <w:rFonts w:hint="eastAsia" w:ascii="Arial" w:hAnsi="Arial" w:cs="Arial"/>
          <w:b/>
          <w:color w:val="000000"/>
          <w:sz w:val="24"/>
          <w:szCs w:val="24"/>
        </w:rPr>
        <w:t>raffic engineering inspection center of Ministry of Transport Science Research Institute</w:t>
      </w:r>
    </w:p>
    <w:p>
      <w:pPr>
        <w:jc w:val="center"/>
        <w:rPr>
          <w:rStyle w:val="6"/>
          <w:rFonts w:hint="eastAsia" w:ascii="Arial" w:hAnsi="Arial" w:cs="Arial"/>
          <w:b/>
          <w:color w:val="000000"/>
        </w:rPr>
      </w:pPr>
      <w:r>
        <w:rPr>
          <w:rStyle w:val="6"/>
          <w:rFonts w:hint="eastAsia" w:ascii="Arial" w:hAnsi="Arial" w:cs="Arial"/>
          <w:b/>
          <w:color w:val="000000"/>
          <w:sz w:val="28"/>
          <w:szCs w:val="28"/>
        </w:rPr>
        <w:t>Inspection report</w:t>
      </w:r>
    </w:p>
    <w:p>
      <w:pPr>
        <w:rPr>
          <w:rStyle w:val="6"/>
          <w:rFonts w:hint="eastAsia" w:ascii="Arial" w:hAnsi="Arial" w:eastAsia="宋体" w:cs="Arial"/>
          <w:b/>
          <w:color w:val="000000"/>
          <w:sz w:val="28"/>
          <w:szCs w:val="28"/>
          <w:lang w:val="en-US" w:eastAsia="zh-CN"/>
        </w:rPr>
      </w:pPr>
      <w:bookmarkStart w:id="2" w:name="_GoBack"/>
      <w:r>
        <w:rPr>
          <w:rStyle w:val="6"/>
          <w:rFonts w:hint="eastAsia" w:ascii="Arial" w:hAnsi="Arial" w:cs="Arial"/>
          <w:b/>
          <w:color w:val="000000"/>
          <w:sz w:val="28"/>
          <w:szCs w:val="28"/>
          <w:lang w:val="en-US" w:eastAsia="zh-CN"/>
        </w:rPr>
        <w:t>MMA two-component reflective road marking paint</w:t>
      </w:r>
    </w:p>
    <w:bookmarkEnd w:id="2"/>
    <w:p>
      <w:pPr>
        <w:rPr>
          <w:rStyle w:val="6"/>
          <w:rFonts w:hint="eastAsia" w:ascii="Arial" w:hAnsi="Arial" w:cs="Arial"/>
          <w:b/>
          <w:color w:val="000000"/>
        </w:rPr>
      </w:pPr>
    </w:p>
    <w:p>
      <w:pPr>
        <w:rPr>
          <w:rStyle w:val="6"/>
          <w:rFonts w:hint="eastAsia" w:ascii="Arial" w:hAnsi="Arial" w:cs="Arial"/>
          <w:b/>
          <w:color w:val="000000"/>
        </w:rPr>
      </w:pPr>
    </w:p>
    <w:tbl>
      <w:tblPr>
        <w:tblStyle w:val="5"/>
        <w:tblW w:w="11341" w:type="dxa"/>
        <w:tblInd w:w="-289" w:type="dxa"/>
        <w:tblLayout w:type="fixed"/>
        <w:tblCellMar>
          <w:top w:w="15" w:type="dxa"/>
          <w:left w:w="15" w:type="dxa"/>
          <w:bottom w:w="15" w:type="dxa"/>
          <w:right w:w="15" w:type="dxa"/>
        </w:tblCellMar>
      </w:tblPr>
      <w:tblGrid>
        <w:gridCol w:w="1505"/>
        <w:gridCol w:w="885"/>
        <w:gridCol w:w="1722"/>
        <w:gridCol w:w="3623"/>
        <w:gridCol w:w="1803"/>
        <w:gridCol w:w="1803"/>
      </w:tblGrid>
      <w:tr>
        <w:tblPrEx>
          <w:tblLayout w:type="fixed"/>
          <w:tblCellMar>
            <w:top w:w="15" w:type="dxa"/>
            <w:left w:w="15" w:type="dxa"/>
            <w:bottom w:w="15" w:type="dxa"/>
            <w:right w:w="15" w:type="dxa"/>
          </w:tblCellMar>
        </w:tblPrEx>
        <w:trPr>
          <w:trHeight w:val="238" w:hRule="atLeast"/>
        </w:trPr>
        <w:tc>
          <w:tcPr>
            <w:tcW w:w="411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Test item</w:t>
            </w:r>
          </w:p>
        </w:tc>
        <w:tc>
          <w:tcPr>
            <w:tcW w:w="362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Technical requestment</w:t>
            </w:r>
          </w:p>
        </w:tc>
        <w:tc>
          <w:tcPr>
            <w:tcW w:w="3606" w:type="dxa"/>
            <w:gridSpan w:val="2"/>
            <w:tcBorders>
              <w:top w:val="single" w:color="000000" w:sz="4" w:space="0"/>
              <w:left w:val="single" w:color="000000" w:sz="4" w:space="0"/>
              <w:right w:val="single" w:color="000000" w:sz="4" w:space="0"/>
            </w:tcBorders>
            <w:shd w:val="clear" w:color="auto" w:fill="auto"/>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Test result</w:t>
            </w:r>
          </w:p>
        </w:tc>
      </w:tr>
      <w:tr>
        <w:tblPrEx>
          <w:tblLayout w:type="fixed"/>
          <w:tblCellMar>
            <w:top w:w="15" w:type="dxa"/>
            <w:left w:w="15" w:type="dxa"/>
            <w:bottom w:w="15" w:type="dxa"/>
            <w:right w:w="15" w:type="dxa"/>
          </w:tblCellMar>
        </w:tblPrEx>
        <w:trPr>
          <w:trHeight w:val="238" w:hRule="atLeast"/>
        </w:trPr>
        <w:tc>
          <w:tcPr>
            <w:tcW w:w="41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pPr>
          </w:p>
        </w:tc>
        <w:tc>
          <w:tcPr>
            <w:tcW w:w="362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pPr>
          </w:p>
        </w:tc>
        <w:tc>
          <w:tcPr>
            <w:tcW w:w="1803" w:type="dxa"/>
            <w:tcBorders>
              <w:top w:val="single" w:color="000000" w:sz="4" w:space="0"/>
              <w:left w:val="single" w:color="000000" w:sz="4" w:space="0"/>
              <w:right w:val="single" w:color="000000" w:sz="4" w:space="0"/>
            </w:tcBorders>
            <w:shd w:val="clear" w:color="auto" w:fill="auto"/>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Test value</w:t>
            </w:r>
          </w:p>
        </w:tc>
        <w:tc>
          <w:tcPr>
            <w:tcW w:w="1803" w:type="dxa"/>
            <w:tcBorders>
              <w:top w:val="single" w:color="000000" w:sz="4" w:space="0"/>
              <w:left w:val="single" w:color="000000" w:sz="4" w:space="0"/>
              <w:right w:val="single" w:color="000000" w:sz="4" w:space="0"/>
            </w:tcBorders>
            <w:shd w:val="clear" w:color="auto" w:fill="auto"/>
            <w:vAlign w:val="center"/>
          </w:tcPr>
          <w:p>
            <w:pPr>
              <w:widowControl/>
              <w:jc w:val="center"/>
              <w:rPr>
                <w:rFonts w:ascii="Times New Roman" w:hAnsi="Times New Roman"/>
                <w:b/>
                <w:bCs/>
                <w:color w:val="000000"/>
                <w:kern w:val="0"/>
                <w:sz w:val="24"/>
                <w:szCs w:val="24"/>
              </w:rPr>
            </w:pPr>
            <w:r>
              <w:rPr>
                <w:rFonts w:hint="eastAsia" w:ascii="Times New Roman" w:hAnsi="Times New Roman"/>
                <w:b/>
                <w:bCs/>
                <w:color w:val="000000"/>
                <w:kern w:val="0"/>
                <w:sz w:val="24"/>
                <w:szCs w:val="24"/>
              </w:rPr>
              <w:t>Single conclusion</w:t>
            </w:r>
          </w:p>
        </w:tc>
      </w:tr>
      <w:tr>
        <w:tblPrEx>
          <w:tblLayout w:type="fixed"/>
          <w:tblCellMar>
            <w:top w:w="15" w:type="dxa"/>
            <w:left w:w="15" w:type="dxa"/>
            <w:bottom w:w="15" w:type="dxa"/>
            <w:right w:w="15" w:type="dxa"/>
          </w:tblCellMar>
        </w:tblPrEx>
        <w:trPr>
          <w:trHeight w:val="238" w:hRule="atLeast"/>
        </w:trPr>
        <w:tc>
          <w:tcPr>
            <w:tcW w:w="41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pPr>
            <w:r>
              <w:rPr>
                <w:rFonts w:hint="eastAsia" w:ascii="Times New Roman" w:hAnsi="Times New Roman"/>
                <w:color w:val="000000"/>
                <w:kern w:val="0"/>
                <w:sz w:val="24"/>
                <w:szCs w:val="24"/>
              </w:rPr>
              <w:t xml:space="preserve"> </w:t>
            </w:r>
            <w:r>
              <w:rPr>
                <w:rFonts w:hint="eastAsia" w:ascii="Times New Roman" w:hAnsi="Times New Roman"/>
                <w:color w:val="000000"/>
                <w:kern w:val="0"/>
                <w:sz w:val="24"/>
                <w:szCs w:val="24"/>
                <w:lang w:val="en-US" w:eastAsia="zh-CN"/>
              </w:rPr>
              <w:t>S</w:t>
            </w:r>
            <w:r>
              <w:rPr>
                <w:rFonts w:hint="eastAsia" w:ascii="Times New Roman" w:hAnsi="Times New Roman"/>
                <w:color w:val="000000"/>
                <w:kern w:val="0"/>
                <w:sz w:val="24"/>
                <w:szCs w:val="24"/>
              </w:rPr>
              <w:t>tate in a container</w:t>
            </w:r>
          </w:p>
        </w:tc>
        <w:tc>
          <w:tcPr>
            <w:tcW w:w="3623" w:type="dxa"/>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color w:val="000000"/>
                <w:kern w:val="0"/>
                <w:sz w:val="24"/>
                <w:szCs w:val="24"/>
              </w:rPr>
            </w:pPr>
            <w:r>
              <w:rPr>
                <w:rFonts w:hint="eastAsia" w:ascii="Times New Roman" w:hAnsi="Times New Roman"/>
                <w:color w:val="000000"/>
                <w:kern w:val="0"/>
                <w:sz w:val="24"/>
                <w:szCs w:val="24"/>
                <w:lang w:val="en-US" w:eastAsia="zh-CN"/>
              </w:rPr>
              <w:t>N</w:t>
            </w:r>
            <w:r>
              <w:rPr>
                <w:rFonts w:hint="eastAsia" w:ascii="Times New Roman" w:hAnsi="Times New Roman"/>
                <w:color w:val="000000"/>
                <w:kern w:val="0"/>
                <w:sz w:val="24"/>
                <w:szCs w:val="24"/>
              </w:rPr>
              <w:t>o caking,</w:t>
            </w:r>
            <w:r>
              <w:rPr>
                <w:rFonts w:hint="eastAsia" w:ascii="Times New Roman" w:hAnsi="Times New Roman"/>
                <w:color w:val="000000"/>
                <w:kern w:val="0"/>
                <w:sz w:val="24"/>
                <w:szCs w:val="24"/>
                <w:lang w:val="en-US" w:eastAsia="zh-CN"/>
              </w:rPr>
              <w:t>No</w:t>
            </w:r>
            <w:r>
              <w:rPr>
                <w:rFonts w:hint="eastAsia" w:ascii="Times New Roman" w:hAnsi="Times New Roman"/>
                <w:color w:val="000000"/>
                <w:kern w:val="0"/>
                <w:sz w:val="24"/>
                <w:szCs w:val="24"/>
              </w:rPr>
              <w:t xml:space="preserve"> crusting, and easy to mix.</w:t>
            </w:r>
          </w:p>
        </w:tc>
        <w:tc>
          <w:tcPr>
            <w:tcW w:w="1803" w:type="dxa"/>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Times New Roman" w:hAnsi="Times New Roman"/>
                <w:color w:val="000000"/>
                <w:kern w:val="0"/>
                <w:sz w:val="24"/>
                <w:szCs w:val="24"/>
              </w:rPr>
            </w:pPr>
            <w:r>
              <w:rPr>
                <w:rFonts w:hint="eastAsia" w:ascii="Times New Roman" w:hAnsi="Times New Roman"/>
                <w:color w:val="000000"/>
                <w:kern w:val="0"/>
                <w:sz w:val="24"/>
                <w:szCs w:val="24"/>
              </w:rPr>
              <w:t>Meet the requestment</w:t>
            </w:r>
          </w:p>
        </w:tc>
        <w:tc>
          <w:tcPr>
            <w:tcW w:w="1803" w:type="dxa"/>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Times New Roman" w:hAnsi="Times New Roman"/>
                <w:b/>
                <w:bCs/>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480" w:hRule="atLeast"/>
        </w:trPr>
        <w:tc>
          <w:tcPr>
            <w:tcW w:w="4112" w:type="dxa"/>
            <w:gridSpan w:val="3"/>
            <w:tcBorders>
              <w:top w:val="single" w:color="000000"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Density(g/cm3)</w:t>
            </w:r>
          </w:p>
        </w:tc>
        <w:tc>
          <w:tcPr>
            <w:tcW w:w="362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rPr>
            </w:pPr>
            <w:r>
              <w:rPr>
                <w:rFonts w:hint="eastAsia" w:ascii="Times New Roman" w:hAnsi="Times New Roman"/>
                <w:color w:val="000000"/>
                <w:kern w:val="0"/>
                <w:sz w:val="24"/>
                <w:szCs w:val="24"/>
              </w:rPr>
              <w:t>1.</w:t>
            </w:r>
            <w:r>
              <w:rPr>
                <w:rFonts w:hint="eastAsia" w:ascii="Times New Roman" w:hAnsi="Times New Roman"/>
                <w:color w:val="000000"/>
                <w:kern w:val="0"/>
                <w:sz w:val="24"/>
                <w:szCs w:val="24"/>
                <w:lang w:val="en-US" w:eastAsia="zh-CN"/>
              </w:rPr>
              <w:t>5~2.0</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lang w:eastAsia="zh-CN"/>
              </w:rPr>
            </w:pPr>
            <w:r>
              <w:rPr>
                <w:rFonts w:hint="eastAsia" w:ascii="Times New Roman" w:hAnsi="Times New Roman"/>
                <w:color w:val="000000"/>
                <w:kern w:val="0"/>
                <w:sz w:val="24"/>
                <w:szCs w:val="24"/>
                <w:lang w:val="en-US" w:eastAsia="zh-CN"/>
              </w:rPr>
              <w:t>2.0</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315" w:hRule="atLeast"/>
        </w:trPr>
        <w:tc>
          <w:tcPr>
            <w:tcW w:w="4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Construction performance</w:t>
            </w:r>
          </w:p>
        </w:tc>
        <w:tc>
          <w:tcPr>
            <w:tcW w:w="3623"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After mixing A and B components in a certain proportion according to the requirements of the production plant, the construction performance of spraying and scraping is good.</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Meet the requestment</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1275" w:hRule="atLeast"/>
        </w:trPr>
        <w:tc>
          <w:tcPr>
            <w:tcW w:w="4112"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Coating appearance</w:t>
            </w:r>
          </w:p>
          <w:p>
            <w:pPr>
              <w:widowControl/>
              <w:jc w:val="center"/>
              <w:rPr>
                <w:rFonts w:ascii="Times New Roman" w:hAnsi="Times New Roman"/>
                <w:color w:val="000000"/>
                <w:kern w:val="0"/>
                <w:sz w:val="24"/>
                <w:szCs w:val="24"/>
              </w:rPr>
            </w:pP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 xml:space="preserve">After coating curing, the film should be no wrinkles, no spots, no blster, no crack, no fall off and no stick phenomena, film color and appearance compared with pattern should be have no big difference </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Meet the requestment</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375" w:hRule="atLeast"/>
        </w:trPr>
        <w:tc>
          <w:tcPr>
            <w:tcW w:w="41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Cure time (min)</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&lt;/= 3</w:t>
            </w:r>
            <w:r>
              <w:rPr>
                <w:rFonts w:hint="eastAsia" w:ascii="Times New Roman" w:hAnsi="Times New Roman"/>
                <w:color w:val="000000"/>
                <w:kern w:val="0"/>
                <w:sz w:val="24"/>
                <w:szCs w:val="24"/>
                <w:lang w:val="en-US" w:eastAsia="zh-CN"/>
              </w:rPr>
              <w:t>5</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3</w:t>
            </w:r>
            <w:r>
              <w:rPr>
                <w:rFonts w:hint="eastAsia" w:ascii="Times New Roman" w:hAnsi="Times New Roman"/>
                <w:color w:val="000000"/>
                <w:kern w:val="0"/>
                <w:sz w:val="24"/>
                <w:szCs w:val="24"/>
                <w:lang w:val="en-US" w:eastAsia="zh-CN"/>
              </w:rPr>
              <w:t>5</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660" w:hRule="atLeast"/>
        </w:trPr>
        <w:tc>
          <w:tcPr>
            <w:tcW w:w="1505" w:type="dxa"/>
            <w:vMerge w:val="restart"/>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bookmarkStart w:id="0" w:name="OLE_LINK2"/>
            <w:bookmarkStart w:id="1" w:name="OLE_LINK1"/>
            <w:r>
              <w:rPr>
                <w:rFonts w:ascii="Times New Roman" w:hAnsi="Times New Roman"/>
                <w:color w:val="000000"/>
                <w:kern w:val="0"/>
                <w:sz w:val="24"/>
                <w:szCs w:val="24"/>
              </w:rPr>
              <w:t>Chromaticity</w:t>
            </w:r>
            <w:bookmarkEnd w:id="0"/>
            <w:bookmarkEnd w:id="1"/>
            <w:r>
              <w:rPr>
                <w:rFonts w:ascii="Times New Roman" w:hAnsi="Times New Roman"/>
                <w:color w:val="000000"/>
                <w:kern w:val="0"/>
                <w:sz w:val="24"/>
                <w:szCs w:val="24"/>
              </w:rPr>
              <w:t xml:space="preserve">    </w:t>
            </w:r>
          </w:p>
        </w:tc>
        <w:tc>
          <w:tcPr>
            <w:tcW w:w="885" w:type="dxa"/>
            <w:vMerge w:val="restart"/>
            <w:tcBorders>
              <w:top w:val="single" w:color="000000" w:sz="4" w:space="0"/>
              <w:left w:val="single" w:color="000000" w:sz="4" w:space="0"/>
              <w:right w:val="single" w:color="000000" w:sz="4" w:space="0"/>
            </w:tcBorders>
            <w:vAlign w:val="center"/>
          </w:tcPr>
          <w:p>
            <w:pPr>
              <w:widowControl/>
              <w:jc w:val="left"/>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White</w:t>
            </w: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4"/>
                <w:szCs w:val="24"/>
              </w:rPr>
            </w:pPr>
            <w:r>
              <w:rPr>
                <w:rFonts w:ascii="Times New Roman" w:hAnsi="Times New Roman"/>
                <w:color w:val="000000"/>
                <w:kern w:val="0"/>
                <w:sz w:val="24"/>
                <w:szCs w:val="24"/>
              </w:rPr>
              <w:t>Chromaticity coordinate (x,y)</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(0.350,0.360);(0.300,0.310);</w:t>
            </w:r>
          </w:p>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(0.290,0.320);(0.340,0.370)</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x=0.323</w:t>
            </w:r>
          </w:p>
          <w:p>
            <w:pPr>
              <w:widowControl/>
              <w:jc w:val="center"/>
              <w:rPr>
                <w:rFonts w:hint="eastAsia"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y=0.342</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w:t>
            </w:r>
          </w:p>
        </w:tc>
      </w:tr>
      <w:tr>
        <w:tblPrEx>
          <w:tblLayout w:type="fixed"/>
          <w:tblCellMar>
            <w:top w:w="15" w:type="dxa"/>
            <w:left w:w="15" w:type="dxa"/>
            <w:bottom w:w="15" w:type="dxa"/>
            <w:right w:w="15" w:type="dxa"/>
          </w:tblCellMar>
        </w:tblPrEx>
        <w:trPr>
          <w:trHeight w:val="360" w:hRule="atLeast"/>
        </w:trPr>
        <w:tc>
          <w:tcPr>
            <w:tcW w:w="1505" w:type="dxa"/>
            <w:vMerge w:val="continue"/>
            <w:tcBorders>
              <w:left w:val="single" w:color="000000" w:sz="4" w:space="0"/>
              <w:right w:val="single" w:color="000000" w:sz="4" w:space="0"/>
            </w:tcBorders>
            <w:vAlign w:val="center"/>
          </w:tcPr>
          <w:p>
            <w:pPr>
              <w:widowControl/>
              <w:jc w:val="left"/>
              <w:rPr>
                <w:rFonts w:ascii="Times New Roman" w:hAnsi="Times New Roman"/>
                <w:color w:val="000000"/>
                <w:kern w:val="0"/>
                <w:sz w:val="24"/>
                <w:szCs w:val="24"/>
              </w:rPr>
            </w:pPr>
          </w:p>
        </w:tc>
        <w:tc>
          <w:tcPr>
            <w:tcW w:w="885"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val="en-US" w:eastAsia="zh-CN"/>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Luminance factor</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&gt;/= 0.</w:t>
            </w:r>
            <w:r>
              <w:rPr>
                <w:rFonts w:hint="eastAsia" w:ascii="Times New Roman" w:hAnsi="Times New Roman"/>
                <w:color w:val="000000"/>
                <w:kern w:val="0"/>
                <w:sz w:val="24"/>
                <w:szCs w:val="24"/>
                <w:lang w:val="en-US" w:eastAsia="zh-CN"/>
              </w:rPr>
              <w:t>75</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0.86</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w:t>
            </w:r>
          </w:p>
        </w:tc>
      </w:tr>
      <w:tr>
        <w:tblPrEx>
          <w:tblLayout w:type="fixed"/>
          <w:tblCellMar>
            <w:top w:w="15" w:type="dxa"/>
            <w:left w:w="15" w:type="dxa"/>
            <w:bottom w:w="15" w:type="dxa"/>
            <w:right w:w="15" w:type="dxa"/>
          </w:tblCellMar>
        </w:tblPrEx>
        <w:trPr>
          <w:trHeight w:val="735" w:hRule="atLeast"/>
        </w:trPr>
        <w:tc>
          <w:tcPr>
            <w:tcW w:w="4112" w:type="dxa"/>
            <w:gridSpan w:val="3"/>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Abrasion Performance / mg                  (200r/1000g reduce weight)</w:t>
            </w:r>
          </w:p>
        </w:tc>
        <w:tc>
          <w:tcPr>
            <w:tcW w:w="3623" w:type="dxa"/>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 xml:space="preserve">&lt;/= </w:t>
            </w:r>
            <w:r>
              <w:rPr>
                <w:rFonts w:hint="eastAsia" w:ascii="Times New Roman" w:hAnsi="Times New Roman"/>
                <w:color w:val="000000"/>
                <w:kern w:val="0"/>
                <w:sz w:val="24"/>
                <w:szCs w:val="24"/>
                <w:lang w:val="en-US" w:eastAsia="zh-CN"/>
              </w:rPr>
              <w:t>40(JM-100 elastic grinding wheel)</w:t>
            </w:r>
          </w:p>
        </w:tc>
        <w:tc>
          <w:tcPr>
            <w:tcW w:w="1803"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eastAsia="zh-CN"/>
              </w:rPr>
            </w:pPr>
            <w:r>
              <w:rPr>
                <w:rFonts w:hint="eastAsia" w:ascii="Times New Roman" w:hAnsi="Times New Roman"/>
                <w:color w:val="000000"/>
                <w:kern w:val="0"/>
                <w:sz w:val="24"/>
                <w:szCs w:val="24"/>
                <w:lang w:val="en-US" w:eastAsia="zh-CN"/>
              </w:rPr>
              <w:t>21</w:t>
            </w:r>
          </w:p>
        </w:tc>
        <w:tc>
          <w:tcPr>
            <w:tcW w:w="1803" w:type="dxa"/>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735" w:hRule="atLeast"/>
        </w:trPr>
        <w:tc>
          <w:tcPr>
            <w:tcW w:w="4112" w:type="dxa"/>
            <w:gridSpan w:val="3"/>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 xml:space="preserve">Anti-watering </w:t>
            </w:r>
          </w:p>
        </w:tc>
        <w:tc>
          <w:tcPr>
            <w:tcW w:w="3623" w:type="dxa"/>
            <w:tcBorders>
              <w:top w:val="single" w:color="000000" w:sz="4" w:space="0"/>
              <w:left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Immersed in water for 24 hours should be no abnormal phenomenon</w:t>
            </w:r>
          </w:p>
        </w:tc>
        <w:tc>
          <w:tcPr>
            <w:tcW w:w="1803"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lang w:val="en-US" w:eastAsia="zh-CN"/>
              </w:rPr>
            </w:pPr>
            <w:r>
              <w:rPr>
                <w:rFonts w:ascii="Times New Roman" w:hAnsi="Times New Roman"/>
                <w:color w:val="000000"/>
                <w:kern w:val="0"/>
                <w:sz w:val="24"/>
                <w:szCs w:val="24"/>
              </w:rPr>
              <w:t>Meet the requestment</w:t>
            </w:r>
          </w:p>
        </w:tc>
        <w:tc>
          <w:tcPr>
            <w:tcW w:w="1803"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735" w:hRule="atLeast"/>
        </w:trPr>
        <w:tc>
          <w:tcPr>
            <w:tcW w:w="41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Anti-alkali</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Immersed in  calcium hydroxide saturated solution for 24 hours should be no abnormal phenomenon</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lang w:val="en-US" w:eastAsia="zh-CN"/>
              </w:rPr>
            </w:pPr>
            <w:r>
              <w:rPr>
                <w:rFonts w:ascii="Times New Roman" w:hAnsi="Times New Roman"/>
                <w:color w:val="000000"/>
                <w:kern w:val="0"/>
                <w:sz w:val="24"/>
                <w:szCs w:val="24"/>
              </w:rPr>
              <w:t>Meet the requestment</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color w:val="000000"/>
                <w:kern w:val="0"/>
                <w:sz w:val="24"/>
                <w:szCs w:val="24"/>
              </w:rPr>
            </w:pPr>
            <w:r>
              <w:rPr>
                <w:rFonts w:hint="eastAsia" w:ascii="Times New Roman" w:hAnsi="Times New Roman"/>
                <w:color w:val="000000"/>
                <w:kern w:val="0"/>
                <w:sz w:val="24"/>
                <w:szCs w:val="24"/>
              </w:rPr>
              <w:t>qualified</w:t>
            </w:r>
          </w:p>
        </w:tc>
      </w:tr>
      <w:tr>
        <w:tblPrEx>
          <w:tblLayout w:type="fixed"/>
          <w:tblCellMar>
            <w:top w:w="15" w:type="dxa"/>
            <w:left w:w="15" w:type="dxa"/>
            <w:bottom w:w="15" w:type="dxa"/>
            <w:right w:w="15" w:type="dxa"/>
          </w:tblCellMar>
        </w:tblPrEx>
        <w:trPr>
          <w:trHeight w:val="720" w:hRule="atLeast"/>
        </w:trPr>
        <w:tc>
          <w:tcPr>
            <w:tcW w:w="41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Glass beads content(%)</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olor w:val="000000"/>
                <w:kern w:val="0"/>
                <w:sz w:val="24"/>
                <w:szCs w:val="24"/>
                <w:lang w:eastAsia="zh-CN"/>
              </w:rPr>
            </w:pPr>
            <w:r>
              <w:rPr>
                <w:rFonts w:ascii="Times New Roman" w:hAnsi="Times New Roman"/>
                <w:color w:val="000000"/>
                <w:kern w:val="0"/>
                <w:sz w:val="24"/>
                <w:szCs w:val="24"/>
              </w:rPr>
              <w:t>18 - 25</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lang w:val="en-US" w:eastAsia="zh-CN"/>
              </w:rPr>
              <w:t>25</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qualified</w:t>
            </w:r>
          </w:p>
        </w:tc>
      </w:tr>
    </w:tbl>
    <w:p/>
    <w:p/>
    <w:sectPr>
      <w:headerReference r:id="rId5" w:type="first"/>
      <w:footerReference r:id="rId7" w:type="first"/>
      <w:headerReference r:id="rId3" w:type="default"/>
      <w:headerReference r:id="rId4" w:type="even"/>
      <w:footerReference r:id="rId6" w:type="even"/>
      <w:pgSz w:w="11906" w:h="16838"/>
      <w:pgMar w:top="1440" w:right="567" w:bottom="1440" w:left="56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2000019F" w:csb1="00000000"/>
  </w:font>
  <w:font w:name="MingLiU">
    <w:panose1 w:val="02020509000000000000"/>
    <w:charset w:val="88"/>
    <w:family w:val="auto"/>
    <w:pitch w:val="default"/>
    <w:sig w:usb0="A00002FF" w:usb1="28CFFCFA" w:usb2="00000016" w:usb3="00000000" w:csb0="00100001" w:csb1="00000000"/>
  </w:font>
  <w:font w:name="David">
    <w:panose1 w:val="020E0502060401010101"/>
    <w:charset w:val="00"/>
    <w:family w:val="auto"/>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91713"/>
    <w:rsid w:val="0BA917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high-light-bg4"/>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2017-11-28T03:14:00Z</dcterms:created>
  <dc:creator>LENOVO</dc:creator>
  <cp:lastModifiedBy>LENOVO</cp:lastModifiedBy>
  <dcterms:modified xsi:type="dcterms:W3CDTF">2017-11-28T03:17:30Z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